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bookmarkStart w:id="0" w:name="__DdeLink__55_1910170662"/>
      <w:r>
        <w:rPr>
          <w:b/>
          <w:sz w:val="26"/>
        </w:rPr>
        <w:t>Jesus’ Highly Priestly Prayer</w:t>
      </w:r>
      <w:bookmarkEnd w:id="0"/>
      <w:r>
        <w:rPr>
          <w:b/>
          <w:sz w:val="26"/>
        </w:rPr>
        <w:t>: Part 2</w:t>
        <w:br/>
        <w:t>John 17:11b-13 (page 773 or 623)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26"/>
        </w:rPr>
      </w:pPr>
      <w:r>
        <w:rPr>
          <w:b/>
          <w:sz w:val="26"/>
        </w:rPr>
        <w:t>Main Truth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sz w:val="26"/>
        </w:rPr>
      </w:pPr>
      <w:r>
        <w:rPr>
          <w:sz w:val="26"/>
        </w:rPr>
        <w:t>Joy comes as we are one with the Father and one with each other.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  <w:sz w:val="26"/>
        </w:rPr>
        <w:t>Structure Thoughts</w:t>
        <w:tab/>
        <w:tab/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Holy Father,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keep them in your name,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which you have given me,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that they may be one,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even as we are one.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12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While I was with them, I kept them in your name, which you have given me.  I have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guarded them,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not one of them has been lost except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the son of destruction,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that the Scripture might be fulfilled.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6"/>
          <w:szCs w:val="22"/>
          <w:vertAlign w:val="superscript"/>
        </w:rPr>
        <w:t>13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But now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I am coming to you, and these things I speak in the world, that they may have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6"/>
          <w:szCs w:val="22"/>
        </w:rPr>
        <w:t xml:space="preserve">my joy fulfilled in themselves.  </w:t>
      </w:r>
    </w:p>
    <w:p>
      <w:pPr>
        <w:pStyle w:val="Normal"/>
        <w:shd w:val="clear" w:color="auto" w:fill="FFFFFF"/>
        <w:spacing w:lineRule="atLeast" w:line="258" w:before="0" w:after="107"/>
        <w:rPr>
          <w:rFonts w:eastAsia="Times New Roman" w:cs="Times New Roman"/>
          <w:b w:val="false"/>
          <w:b w:val="false"/>
          <w:bCs w:val="false"/>
          <w:i/>
          <w:i/>
          <w:iCs/>
          <w:sz w:val="26"/>
        </w:rPr>
      </w:pPr>
      <w:r>
        <w:rPr>
          <w:rFonts w:eastAsia="Times New Roman" w:cs="Times New Roman"/>
          <w:b w:val="false"/>
          <w:bCs w:val="false"/>
          <w:i/>
          <w:iCs/>
          <w:sz w:val="26"/>
        </w:rPr>
      </w:r>
    </w:p>
    <w:p>
      <w:pPr>
        <w:pStyle w:val="Normal"/>
        <w:spacing w:lineRule="auto" w:line="240"/>
        <w:rPr>
          <w:rStyle w:val="Woj"/>
          <w:sz w:val="26"/>
        </w:rPr>
      </w:pPr>
      <w:r>
        <w:rPr>
          <w:b/>
          <w:shd w:fill="FFFFFF" w:val="clear"/>
        </w:rPr>
      </w:r>
    </w:p>
    <w:p>
      <w:pPr>
        <w:pStyle w:val="Normal"/>
        <w:spacing w:lineRule="auto" w:line="240"/>
        <w:rPr>
          <w:sz w:val="26"/>
        </w:rPr>
      </w:pPr>
      <w:r>
        <w:rPr>
          <w:b/>
          <w:sz w:val="26"/>
        </w:rPr>
        <w:t>Take Home Question</w:t>
      </w:r>
    </w:p>
    <w:p>
      <w:pPr>
        <w:pStyle w:val="Normal"/>
        <w:spacing w:lineRule="auto" w:line="240"/>
        <w:rPr>
          <w:sz w:val="26"/>
        </w:rPr>
      </w:pPr>
      <w:r>
        <w:rPr>
          <w:b w:val="false"/>
          <w:bCs w:val="false"/>
          <w:sz w:val="26"/>
        </w:rPr>
        <w:t>What type of joy is in your life?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uiPriority w:val="99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Application>LibreOffice/5.0.5.2$Windows_x86 LibreOffice_project/55b006a02d247b5f7215fc6ea0fde844b30035b3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2016-05-08T12:47:20Z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